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 Sans" w:hAnsi="Open Sans"/>
          <w:b/>
          <w:bCs/>
          <w:color w:val="000000"/>
          <w:sz w:val="20"/>
          <w:szCs w:val="20"/>
        </w:rPr>
      </w:pPr>
      <w:bookmarkStart w:id="0" w:name="_GoBack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Перечень льготных категорий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граждан </w:t>
      </w:r>
    </w:p>
    <w:bookmarkEnd w:id="0"/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b/>
          <w:bCs/>
          <w:color w:val="000000"/>
          <w:sz w:val="20"/>
          <w:szCs w:val="20"/>
        </w:rPr>
        <w:t>Статья 13. Обеспечение доступности занятий физической культурой и спортом на спортивных сооружениях, находящихся в государственной собственности Нижегородской области и муниципальной собственности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(Наименование в ред. Закона области от 27.11.2013 № 153-З — см. предыдущую редакцию)</w:t>
      </w:r>
      <w:r>
        <w:rPr>
          <w:rFonts w:ascii="Open Sans" w:hAnsi="Open Sans"/>
          <w:color w:val="777777"/>
          <w:sz w:val="20"/>
          <w:szCs w:val="20"/>
        </w:rPr>
        <w:br/>
      </w:r>
      <w:proofErr w:type="gramStart"/>
      <w:r>
        <w:rPr>
          <w:rFonts w:ascii="Open Sans" w:hAnsi="Open Sans"/>
          <w:color w:val="000000"/>
          <w:sz w:val="20"/>
          <w:szCs w:val="20"/>
        </w:rPr>
        <w:t xml:space="preserve">( </w:t>
      </w:r>
      <w:proofErr w:type="gramEnd"/>
      <w:r>
        <w:rPr>
          <w:rFonts w:ascii="Open Sans" w:hAnsi="Open Sans"/>
          <w:color w:val="000000"/>
          <w:sz w:val="20"/>
          <w:szCs w:val="20"/>
        </w:rPr>
        <w:t>Статья 13 в ред. Закона Нижегородской области от 10.09.2020 № 94-З )1.Пользование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 осуществляется для следующих категорий лиц: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(Часть первая в ред. Закона области от 27.11.2013 № 153-З — см. предыдущую редакцию)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1) детей, зачисленных в спортивные группы государственных и муниципальных учреждений физической культуры и спорта Нижегородской области;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(Пункт 1 в ред. Закона области от 27.11.2013 № 153-З — см. предыдущую редакцию)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2) семей, признанных в установленном порядке малоимущими;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3) инвалидов и лиц с ограниченными возможностями здоровья, а также сопровождающего лица;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(Пункт 3 в редакции Закона области от 31.07.2012 № 99-З — см. предыдущую редакцию)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4) детей-сирот и детей, оставшихся без попечения родителей;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5) многодетных семей, имеющих на содержании и воспитании троих и более детей в возрасте до 18 лет, а также детей до 23 </w:t>
      </w:r>
      <w:proofErr w:type="spellStart"/>
      <w:r>
        <w:rPr>
          <w:rFonts w:ascii="Open Sans" w:hAnsi="Open Sans"/>
          <w:color w:val="000000"/>
          <w:sz w:val="20"/>
          <w:szCs w:val="20"/>
        </w:rPr>
        <w:t>лет</w:t>
      </w:r>
      <w:proofErr w:type="gramStart"/>
      <w:r>
        <w:rPr>
          <w:rFonts w:ascii="Open Sans" w:hAnsi="Open Sans"/>
          <w:color w:val="000000"/>
          <w:sz w:val="20"/>
          <w:szCs w:val="20"/>
        </w:rPr>
        <w:t>,о</w:t>
      </w:r>
      <w:proofErr w:type="gramEnd"/>
      <w:r>
        <w:rPr>
          <w:rFonts w:ascii="Open Sans" w:hAnsi="Open Sans"/>
          <w:color w:val="000000"/>
          <w:sz w:val="20"/>
          <w:szCs w:val="20"/>
        </w:rPr>
        <w:t>бучающихся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в государственных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обучения;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(Пункт 5 в ред. Законов области от 31.07.2012 № 99-З; от 27.11.2013 № 153-З — см. предыдущую редакцию)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(Пункты 6-12 введены Законом области от 06.05.2010 № 65-З)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6) спортсменов, зачисленных в спортивные группы государственных и муниципальных учреждений физической культуры и спорта Нижегородской области;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(Пункт 6 в ред. Закона области от 27.11.2013 № 153-З — см. предыдущую редакцию)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7) неработающих пенсионеров по возрасту, зачисленных в оздоровительные группы государственных и муниципальных учреждений физической культуры и спорта Нижегородской области;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(Пункт 7 в ред. Закона области от 27.11.2013 № 153-З — см. предыдущую редакцию)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8) участников Великой Отечественной войны и ветеранов боевых действий;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9) детей до достижения ими возраста 8 лет, а также сопровождающего лица;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(Пункт 9 в ред. Закона области от 31.07.2012 № 99-З — см. предыдущую редакцию)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10) призеров Олимпийских игр, </w:t>
      </w:r>
      <w:proofErr w:type="spellStart"/>
      <w:r>
        <w:rPr>
          <w:rFonts w:ascii="Open Sans" w:hAnsi="Open Sans"/>
          <w:color w:val="000000"/>
          <w:sz w:val="20"/>
          <w:szCs w:val="20"/>
        </w:rPr>
        <w:t>Паралимпийских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игр, </w:t>
      </w:r>
      <w:proofErr w:type="spellStart"/>
      <w:r>
        <w:rPr>
          <w:rFonts w:ascii="Open Sans" w:hAnsi="Open Sans"/>
          <w:color w:val="000000"/>
          <w:sz w:val="20"/>
          <w:szCs w:val="20"/>
        </w:rPr>
        <w:t>Сурдлимпийских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игр и их тренеров;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proofErr w:type="gramStart"/>
      <w:r>
        <w:rPr>
          <w:rFonts w:ascii="Open Sans" w:hAnsi="Open Sans"/>
          <w:color w:val="000000"/>
          <w:sz w:val="20"/>
          <w:szCs w:val="20"/>
        </w:rPr>
        <w:t>11) обучающихся, воспитанников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области,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</w:t>
      </w:r>
      <w:proofErr w:type="gramEnd"/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(Пункт 11 изложен в новой редакции Законом области от 27.11.2013 № 153-З; в ред. Закона области от 10.08.2017 № 105-З — см. предыдущую редакцию)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proofErr w:type="gramStart"/>
      <w:r>
        <w:rPr>
          <w:rFonts w:ascii="Open Sans" w:hAnsi="Open Sans"/>
          <w:color w:val="000000"/>
          <w:sz w:val="20"/>
          <w:szCs w:val="20"/>
        </w:rPr>
        <w:t xml:space="preserve"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а также </w:t>
      </w:r>
      <w:r>
        <w:rPr>
          <w:rFonts w:ascii="Open Sans" w:hAnsi="Open Sans"/>
          <w:color w:val="000000"/>
          <w:sz w:val="20"/>
          <w:szCs w:val="20"/>
        </w:rPr>
        <w:lastRenderedPageBreak/>
        <w:t>физкультурных мероприятий и спортивных мероприятий, включенных в календарные планы физкультурных мероприятий и спортивных мероприятий муниципальных образований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районов (муниципальных округов, городских округов</w:t>
      </w:r>
      <w:proofErr w:type="gramEnd"/>
      <w:r>
        <w:rPr>
          <w:rFonts w:ascii="Open Sans" w:hAnsi="Open Sans"/>
          <w:color w:val="000000"/>
          <w:sz w:val="20"/>
          <w:szCs w:val="20"/>
        </w:rPr>
        <w:t>) и поселений;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(Пункт 12 изложен в новой редакции Законом области от 10.09.2020 № 94-З — см. предыдущую редакцию)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(Пункт 13 введен Законом области от 31.07.2012 № 99-З)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</w:t>
      </w:r>
      <w:proofErr w:type="spellStart"/>
      <w:r>
        <w:rPr>
          <w:rFonts w:ascii="Open Sans" w:hAnsi="Open Sans"/>
          <w:color w:val="000000"/>
          <w:sz w:val="20"/>
          <w:szCs w:val="20"/>
        </w:rPr>
        <w:t>внутришкольном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группах;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(Пункт 14 введен Законом области от 31.07.2012 № 99-З)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«Маяк» и сбросов радиоактивных отходов в реку </w:t>
      </w:r>
      <w:proofErr w:type="spellStart"/>
      <w:r>
        <w:rPr>
          <w:rFonts w:ascii="Open Sans" w:hAnsi="Open Sans"/>
          <w:color w:val="000000"/>
          <w:sz w:val="20"/>
          <w:szCs w:val="20"/>
        </w:rPr>
        <w:t>Теча</w:t>
      </w:r>
      <w:proofErr w:type="spellEnd"/>
      <w:r>
        <w:rPr>
          <w:rFonts w:ascii="Open Sans" w:hAnsi="Open Sans"/>
          <w:color w:val="000000"/>
          <w:sz w:val="20"/>
          <w:szCs w:val="20"/>
        </w:rPr>
        <w:t>, участников ликвидации последствий аварии на производственном объединении «Завод «Красное Сормово».</w:t>
      </w:r>
      <w:r>
        <w:rPr>
          <w:rFonts w:ascii="Open Sans" w:hAnsi="Open Sans"/>
          <w:color w:val="777777"/>
          <w:sz w:val="20"/>
          <w:szCs w:val="20"/>
        </w:rPr>
        <w:br/>
      </w:r>
      <w:proofErr w:type="gramStart"/>
      <w:r>
        <w:rPr>
          <w:rFonts w:ascii="Open Sans" w:hAnsi="Open Sans"/>
          <w:color w:val="000000"/>
          <w:sz w:val="20"/>
          <w:szCs w:val="20"/>
        </w:rPr>
        <w:t>(Пункт 15 введен Законом области от 31.07.2012 № 99-З)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16) детей, получающих страховую пенсию по случаю потери кормильца, не достигших возраста 18 лет, а также детей, получающих страховую пенсию по случаю потери кормильца,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 лет</w:t>
      </w:r>
      <w:proofErr w:type="gramStart"/>
      <w:r>
        <w:rPr>
          <w:rFonts w:ascii="Open Sans" w:hAnsi="Open Sans"/>
          <w:color w:val="000000"/>
          <w:sz w:val="20"/>
          <w:szCs w:val="20"/>
        </w:rPr>
        <w:t>.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 (</w:t>
      </w:r>
      <w:proofErr w:type="gramStart"/>
      <w:r>
        <w:rPr>
          <w:rFonts w:ascii="Open Sans" w:hAnsi="Open Sans"/>
          <w:color w:val="000000"/>
          <w:sz w:val="20"/>
          <w:szCs w:val="20"/>
        </w:rPr>
        <w:t>п</w:t>
      </w:r>
      <w:proofErr w:type="gramEnd"/>
      <w:r>
        <w:rPr>
          <w:rFonts w:ascii="Open Sans" w:hAnsi="Open Sans"/>
          <w:color w:val="000000"/>
          <w:sz w:val="20"/>
          <w:szCs w:val="20"/>
        </w:rPr>
        <w:t>. 16 введен Законом области от 04.02.2019 № 2-З)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2. Порядок пользования спортивными сооружениями, находящимися в государственной собственности Нижегородской области, для занятий физической культурой и спортом на безвозмездной основе категориями лиц, указанными в части 1 настоящей статьи, устанавливается Правительством Нижегородской области.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(Абзац первый в ред. Закона области от 21.06.2016 № 96-З — см. предыдущую редакцию)</w:t>
      </w:r>
    </w:p>
    <w:p w:rsidR="00484C08" w:rsidRDefault="00484C08" w:rsidP="00484C08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Пользование спортивными сооружениями, находящимися в государственной собственности Нижегородской области, для занятий физической культурой и спортом на льготных условиях иными категориями граждан, не указанными в части 1 настоящей статьи, осуществляется в случаях и порядке, определяемых Правительством Нижегородской области.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(Часть 2 введена Законом области от 31.07.2012 № 99-З)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3. Органы местного самоуправления муниципальных образований Нижегородской области принимают нормативные правовые акты по обеспечению доступности занятий физической культурой и спортом на безвозмездной основе на спортивных сооружениях, находящихся в муниципальной собственности, для категорий лиц, указанных в части 1 настоящей статьи.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(Часть 3 введена Законом области от 27.11.2013 № 153-З; в ред. от 21.06.2016 № 96-З — см. предыдущую редакцию)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4. Уполномоченный орган, органы местного самоуправления муниципальных образований Нижегородской области обеспечивают условия доступности для инвалидов государственных и муниципальных учреждений физической культуры и спорта Нижегородской области в соответствии с законодательством Российской Федерации о социальной защите инвалидов.</w:t>
      </w:r>
      <w:r>
        <w:rPr>
          <w:rFonts w:ascii="Open Sans" w:hAnsi="Open Sans"/>
          <w:color w:val="777777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t>(Часть 4 введена Законом области от 28.10.2016 № 143-З)</w:t>
      </w:r>
    </w:p>
    <w:p w:rsidR="00816EF4" w:rsidRDefault="00D50333"/>
    <w:sectPr w:rsidR="0081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08"/>
    <w:rsid w:val="00484C08"/>
    <w:rsid w:val="005932A3"/>
    <w:rsid w:val="007510CD"/>
    <w:rsid w:val="00B152D0"/>
    <w:rsid w:val="00D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C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C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2021-01-26T08:33:00Z</dcterms:created>
  <dcterms:modified xsi:type="dcterms:W3CDTF">2021-01-26T08:34:00Z</dcterms:modified>
</cp:coreProperties>
</file>